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F6F0" w14:textId="121A4C5E" w:rsidR="002E5D12" w:rsidRDefault="00A43B8E" w:rsidP="00A43B8E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46C0B71D" wp14:editId="0508D1CB">
            <wp:extent cx="3450336" cy="11372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98" cy="11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7C1B" w14:textId="77777777" w:rsidR="00A43B8E" w:rsidRDefault="00A43B8E" w:rsidP="00A43B8E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DBAD62" w14:textId="77777777" w:rsidR="00B348C4" w:rsidRPr="0014208A" w:rsidRDefault="00B348C4" w:rsidP="00B348C4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Ambassador Expenses</w:t>
      </w:r>
    </w:p>
    <w:p w14:paraId="5CDBAD63" w14:textId="77777777" w:rsidR="00B348C4" w:rsidRPr="006C51EE" w:rsidRDefault="00B348C4" w:rsidP="00B348C4">
      <w:pPr>
        <w:pStyle w:val="Heading1"/>
        <w:rPr>
          <w:b/>
          <w:bCs/>
          <w:sz w:val="24"/>
        </w:rPr>
      </w:pPr>
    </w:p>
    <w:p w14:paraId="5CDBAD64" w14:textId="502953E9" w:rsidR="00B348C4" w:rsidRPr="00041053" w:rsidRDefault="00A43B8E" w:rsidP="00B348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Ripple Effect</w:t>
      </w:r>
      <w:r w:rsidR="00B348C4" w:rsidRPr="00041053">
        <w:rPr>
          <w:rFonts w:ascii="Arial" w:hAnsi="Arial" w:cs="Arial"/>
          <w:sz w:val="22"/>
          <w:szCs w:val="22"/>
        </w:rPr>
        <w:t xml:space="preserve"> Ambassadors should not be financially disadvantaged by their volunteering.  Any </w:t>
      </w:r>
      <w:proofErr w:type="gramStart"/>
      <w:r w:rsidR="00B348C4" w:rsidRPr="00041053">
        <w:rPr>
          <w:rFonts w:ascii="Arial" w:hAnsi="Arial" w:cs="Arial"/>
          <w:sz w:val="22"/>
          <w:szCs w:val="22"/>
        </w:rPr>
        <w:t>out of pocket</w:t>
      </w:r>
      <w:proofErr w:type="gramEnd"/>
      <w:r w:rsidR="00B348C4" w:rsidRPr="00041053">
        <w:rPr>
          <w:rFonts w:ascii="Arial" w:hAnsi="Arial" w:cs="Arial"/>
          <w:sz w:val="22"/>
          <w:szCs w:val="22"/>
        </w:rPr>
        <w:t xml:space="preserve"> expenses incurred by volunteers will be reimbursed in line with the Charity’s expense policy.  Fixed rate expenses or lump sums will not be paid. The expense form provided must</w:t>
      </w:r>
      <w:r w:rsidR="00774918">
        <w:rPr>
          <w:rFonts w:ascii="Arial" w:hAnsi="Arial" w:cs="Arial"/>
          <w:sz w:val="22"/>
          <w:szCs w:val="22"/>
        </w:rPr>
        <w:t xml:space="preserve"> be completed on each occasion and submitted within one month of the expense being incurred.</w:t>
      </w:r>
    </w:p>
    <w:p w14:paraId="5CDBAD65" w14:textId="77777777" w:rsidR="00B348C4" w:rsidRPr="00041053" w:rsidRDefault="00B348C4" w:rsidP="00B348C4">
      <w:pPr>
        <w:pStyle w:val="Heading2"/>
        <w:jc w:val="both"/>
        <w:rPr>
          <w:sz w:val="22"/>
          <w:szCs w:val="22"/>
        </w:rPr>
      </w:pPr>
    </w:p>
    <w:p w14:paraId="5CDBAD66" w14:textId="52A08929" w:rsidR="00B348C4" w:rsidRPr="00041053" w:rsidRDefault="00A43B8E" w:rsidP="00B348C4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Ripple Effect</w:t>
      </w:r>
      <w:r w:rsidR="00B348C4" w:rsidRPr="00041053">
        <w:rPr>
          <w:sz w:val="22"/>
          <w:szCs w:val="22"/>
        </w:rPr>
        <w:t xml:space="preserve"> will reimburse, upon satisfactory completion of an expense form (duly authorised wit</w:t>
      </w:r>
      <w:r w:rsidR="00451261" w:rsidRPr="00041053">
        <w:rPr>
          <w:sz w:val="22"/>
          <w:szCs w:val="22"/>
        </w:rPr>
        <w:t>h the VAT receipts attached)</w:t>
      </w:r>
      <w:r w:rsidR="00B348C4" w:rsidRPr="00041053">
        <w:rPr>
          <w:sz w:val="22"/>
          <w:szCs w:val="22"/>
        </w:rPr>
        <w:t xml:space="preserve"> expenditure as detailed below. Please note that </w:t>
      </w:r>
      <w:r>
        <w:rPr>
          <w:sz w:val="22"/>
          <w:szCs w:val="22"/>
        </w:rPr>
        <w:t>Ripple Effect</w:t>
      </w:r>
      <w:r w:rsidR="00B348C4" w:rsidRPr="00041053">
        <w:rPr>
          <w:sz w:val="22"/>
          <w:szCs w:val="22"/>
        </w:rPr>
        <w:t xml:space="preserve"> does not pay round sum allowances or fixed rate expenses other than mileage allowance.</w:t>
      </w:r>
    </w:p>
    <w:p w14:paraId="5CDBAD67" w14:textId="77777777" w:rsidR="00B348C4" w:rsidRPr="00041053" w:rsidRDefault="00B348C4" w:rsidP="00B348C4">
      <w:pPr>
        <w:pStyle w:val="Header"/>
        <w:jc w:val="both"/>
        <w:rPr>
          <w:rFonts w:ascii="Arial" w:hAnsi="Arial" w:cs="Arial"/>
          <w:b/>
          <w:bCs/>
          <w:sz w:val="22"/>
          <w:szCs w:val="22"/>
        </w:rPr>
      </w:pPr>
    </w:p>
    <w:p w14:paraId="5CDBAD68" w14:textId="77777777" w:rsidR="00B348C4" w:rsidRPr="00041053" w:rsidRDefault="00B348C4" w:rsidP="00B348C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041053">
        <w:rPr>
          <w:b/>
          <w:bCs/>
          <w:sz w:val="22"/>
          <w:szCs w:val="22"/>
        </w:rPr>
        <w:t>Travel</w:t>
      </w:r>
      <w:r w:rsidRPr="00041053">
        <w:rPr>
          <w:sz w:val="22"/>
          <w:szCs w:val="22"/>
        </w:rPr>
        <w:t xml:space="preserve"> - In cases of substantial distances travel should whenever possible be by the most cost-effective means and therefore normally by public transport.  However, it is recognised that most travel associated with volunteering will involve the use of a motor vehicle.  The current rate of reimbursement is 45p per mile.</w:t>
      </w:r>
    </w:p>
    <w:p w14:paraId="5CDBAD69" w14:textId="77777777" w:rsidR="00B348C4" w:rsidRPr="00041053" w:rsidRDefault="00B348C4" w:rsidP="00B348C4">
      <w:pPr>
        <w:pStyle w:val="Heading1"/>
        <w:jc w:val="both"/>
        <w:rPr>
          <w:sz w:val="22"/>
          <w:szCs w:val="22"/>
        </w:rPr>
      </w:pPr>
    </w:p>
    <w:p w14:paraId="5CDBAD6A" w14:textId="77777777" w:rsidR="00B348C4" w:rsidRPr="00041053" w:rsidRDefault="00B348C4" w:rsidP="00B348C4">
      <w:pPr>
        <w:pStyle w:val="Heading1"/>
        <w:numPr>
          <w:ilvl w:val="0"/>
          <w:numId w:val="1"/>
        </w:numPr>
        <w:jc w:val="both"/>
        <w:rPr>
          <w:sz w:val="22"/>
          <w:szCs w:val="22"/>
        </w:rPr>
      </w:pPr>
      <w:r w:rsidRPr="00041053">
        <w:rPr>
          <w:b/>
          <w:bCs/>
          <w:sz w:val="22"/>
          <w:szCs w:val="22"/>
        </w:rPr>
        <w:t xml:space="preserve">Subsistence - </w:t>
      </w:r>
      <w:r w:rsidRPr="00041053">
        <w:rPr>
          <w:sz w:val="22"/>
          <w:szCs w:val="22"/>
        </w:rPr>
        <w:t xml:space="preserve">On occasions volunteers will need to purchase a meal during the course of their volunteering.  Where volunteers have been engaged on behalf of the Charity for at least 3 hours claims for the cost of meals will be met on submission of receipts.  Claims will be subject to a maximum of £5 for breakfast, £7 for lunch and £15 for an evening meal (alcohol not included). </w:t>
      </w:r>
    </w:p>
    <w:p w14:paraId="5CDBAD6B" w14:textId="77777777" w:rsidR="00B348C4" w:rsidRPr="00041053" w:rsidRDefault="00B348C4" w:rsidP="00B348C4">
      <w:pPr>
        <w:pStyle w:val="BodyTextIndent"/>
        <w:jc w:val="both"/>
        <w:rPr>
          <w:sz w:val="22"/>
          <w:szCs w:val="22"/>
        </w:rPr>
      </w:pPr>
    </w:p>
    <w:p w14:paraId="5CDBAD6C" w14:textId="77777777" w:rsidR="00B348C4" w:rsidRPr="00041053" w:rsidRDefault="00B348C4" w:rsidP="00B348C4">
      <w:pPr>
        <w:pStyle w:val="Heading1"/>
        <w:numPr>
          <w:ilvl w:val="0"/>
          <w:numId w:val="1"/>
        </w:numPr>
        <w:jc w:val="both"/>
        <w:rPr>
          <w:sz w:val="22"/>
          <w:szCs w:val="22"/>
        </w:rPr>
      </w:pPr>
      <w:r w:rsidRPr="00041053">
        <w:rPr>
          <w:b/>
          <w:bCs/>
          <w:sz w:val="22"/>
          <w:szCs w:val="22"/>
        </w:rPr>
        <w:t xml:space="preserve">Other Expenses - </w:t>
      </w:r>
      <w:r w:rsidRPr="00041053">
        <w:rPr>
          <w:sz w:val="22"/>
          <w:szCs w:val="22"/>
        </w:rPr>
        <w:t xml:space="preserve">There may be other instances where volunteers incur expenses. For example, the unexpected purchase of </w:t>
      </w:r>
      <w:proofErr w:type="spellStart"/>
      <w:r w:rsidRPr="00041053">
        <w:rPr>
          <w:sz w:val="22"/>
          <w:szCs w:val="22"/>
        </w:rPr>
        <w:t>sellotape</w:t>
      </w:r>
      <w:proofErr w:type="spellEnd"/>
      <w:r w:rsidRPr="00041053">
        <w:rPr>
          <w:sz w:val="22"/>
          <w:szCs w:val="22"/>
        </w:rPr>
        <w:t xml:space="preserve"> for a fundraising stall. In such cases reimbursement will be claimable upon production of the relevant receipts.</w:t>
      </w:r>
    </w:p>
    <w:p w14:paraId="5CDBAD6D" w14:textId="77777777" w:rsidR="00B348C4" w:rsidRPr="00041053" w:rsidRDefault="00B348C4" w:rsidP="00B348C4">
      <w:pPr>
        <w:jc w:val="both"/>
        <w:rPr>
          <w:rFonts w:ascii="Arial" w:hAnsi="Arial" w:cs="Arial"/>
          <w:sz w:val="22"/>
          <w:szCs w:val="22"/>
        </w:rPr>
      </w:pPr>
    </w:p>
    <w:p w14:paraId="5CDBAD6E" w14:textId="77777777" w:rsidR="00B348C4" w:rsidRPr="00041053" w:rsidRDefault="00B348C4" w:rsidP="00B348C4">
      <w:pPr>
        <w:pStyle w:val="Heading1"/>
        <w:jc w:val="both"/>
        <w:rPr>
          <w:b/>
          <w:bCs/>
          <w:sz w:val="22"/>
          <w:szCs w:val="22"/>
        </w:rPr>
      </w:pPr>
      <w:r w:rsidRPr="00041053">
        <w:rPr>
          <w:b/>
          <w:bCs/>
          <w:sz w:val="22"/>
          <w:szCs w:val="22"/>
        </w:rPr>
        <w:t>Authorisation</w:t>
      </w:r>
    </w:p>
    <w:p w14:paraId="5CDBAD6F" w14:textId="219DE7E0" w:rsidR="00B348C4" w:rsidRPr="00041053" w:rsidRDefault="00B348C4" w:rsidP="00B348C4">
      <w:pPr>
        <w:pStyle w:val="Header"/>
        <w:jc w:val="both"/>
        <w:rPr>
          <w:rFonts w:ascii="Arial" w:hAnsi="Arial" w:cs="Arial"/>
          <w:sz w:val="22"/>
          <w:szCs w:val="22"/>
          <w:lang w:val="en-US"/>
        </w:rPr>
      </w:pPr>
      <w:r w:rsidRPr="00041053">
        <w:rPr>
          <w:rFonts w:ascii="Arial" w:hAnsi="Arial" w:cs="Arial"/>
          <w:sz w:val="22"/>
          <w:szCs w:val="22"/>
        </w:rPr>
        <w:t>Expenses incurred by volunteers will</w:t>
      </w:r>
      <w:r w:rsidR="00451261" w:rsidRPr="00041053">
        <w:rPr>
          <w:rFonts w:ascii="Arial" w:hAnsi="Arial" w:cs="Arial"/>
          <w:sz w:val="22"/>
          <w:szCs w:val="22"/>
        </w:rPr>
        <w:t xml:space="preserve"> be authorised by the Ambassador Manager</w:t>
      </w:r>
      <w:r w:rsidRPr="00041053">
        <w:rPr>
          <w:rFonts w:ascii="Arial" w:hAnsi="Arial" w:cs="Arial"/>
          <w:sz w:val="22"/>
          <w:szCs w:val="22"/>
        </w:rPr>
        <w:t xml:space="preserve"> on submission of the expense form. </w:t>
      </w:r>
      <w:r w:rsidRPr="00041053">
        <w:rPr>
          <w:rFonts w:ascii="Arial" w:hAnsi="Arial" w:cs="Arial"/>
          <w:sz w:val="22"/>
          <w:szCs w:val="22"/>
          <w:lang w:val="en-US"/>
        </w:rPr>
        <w:t>If the expenses to be incurred by the volunteer are likely to exceed £100 then prior written approva</w:t>
      </w:r>
      <w:r w:rsidR="00451261" w:rsidRPr="00041053">
        <w:rPr>
          <w:rFonts w:ascii="Arial" w:hAnsi="Arial" w:cs="Arial"/>
          <w:sz w:val="22"/>
          <w:szCs w:val="22"/>
          <w:lang w:val="en-US"/>
        </w:rPr>
        <w:t>l must be given by the Ambassador Manager</w:t>
      </w:r>
      <w:r w:rsidRPr="00041053">
        <w:rPr>
          <w:rFonts w:ascii="Arial" w:hAnsi="Arial" w:cs="Arial"/>
          <w:sz w:val="22"/>
          <w:szCs w:val="22"/>
          <w:lang w:val="en-US"/>
        </w:rPr>
        <w:t>.</w:t>
      </w:r>
      <w:r w:rsidR="00451261" w:rsidRPr="00041053">
        <w:rPr>
          <w:rFonts w:ascii="Arial" w:hAnsi="Arial" w:cs="Arial"/>
          <w:sz w:val="22"/>
          <w:szCs w:val="22"/>
          <w:lang w:val="en-US"/>
        </w:rPr>
        <w:t xml:space="preserve"> Expenses will be paid into the volunteer’s nominated bank account.</w:t>
      </w:r>
    </w:p>
    <w:p w14:paraId="5CDBAD70" w14:textId="77777777" w:rsidR="00DC221D" w:rsidRDefault="00DC221D"/>
    <w:p w14:paraId="09020115" w14:textId="4733D9A6" w:rsidR="00D0199F" w:rsidRPr="00D0199F" w:rsidRDefault="00D0199F">
      <w:pPr>
        <w:rPr>
          <w:rFonts w:ascii="Arial" w:hAnsi="Arial" w:cs="Arial"/>
          <w:sz w:val="22"/>
          <w:szCs w:val="22"/>
        </w:rPr>
      </w:pPr>
      <w:r w:rsidRPr="00D0199F">
        <w:rPr>
          <w:rFonts w:ascii="Arial" w:hAnsi="Arial" w:cs="Arial"/>
          <w:sz w:val="22"/>
          <w:szCs w:val="22"/>
        </w:rPr>
        <w:t xml:space="preserve">Expenses should never be deducted from </w:t>
      </w:r>
      <w:r>
        <w:rPr>
          <w:rFonts w:ascii="Arial" w:hAnsi="Arial" w:cs="Arial"/>
          <w:sz w:val="22"/>
          <w:szCs w:val="22"/>
        </w:rPr>
        <w:t>donations received at an event in lieu of making an expense claim.</w:t>
      </w:r>
    </w:p>
    <w:sectPr w:rsidR="00D0199F" w:rsidRPr="00D0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5014"/>
    <w:multiLevelType w:val="hybridMultilevel"/>
    <w:tmpl w:val="ABA0A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21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10"/>
    <w:rsid w:val="00041053"/>
    <w:rsid w:val="00086210"/>
    <w:rsid w:val="002E5D12"/>
    <w:rsid w:val="00451261"/>
    <w:rsid w:val="00774918"/>
    <w:rsid w:val="00A43B8E"/>
    <w:rsid w:val="00B348C4"/>
    <w:rsid w:val="00D0199F"/>
    <w:rsid w:val="00DC221D"/>
    <w:rsid w:val="00EB54A6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AD62"/>
  <w15:chartTrackingRefBased/>
  <w15:docId w15:val="{CB3E4EAE-FA4C-41B0-A06A-3D21B456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C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48C4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link w:val="Heading2Char"/>
    <w:qFormat/>
    <w:rsid w:val="00B348C4"/>
    <w:pPr>
      <w:keepNext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8C4"/>
    <w:rPr>
      <w:rFonts w:ascii="Arial" w:eastAsia="Times New Roman" w:hAnsi="Arial" w:cs="Arial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B348C4"/>
    <w:rPr>
      <w:rFonts w:ascii="Arial" w:eastAsia="Times New Roman" w:hAnsi="Arial" w:cs="Arial"/>
      <w:b/>
      <w:bCs/>
      <w:sz w:val="36"/>
      <w:szCs w:val="24"/>
    </w:rPr>
  </w:style>
  <w:style w:type="paragraph" w:styleId="Header">
    <w:name w:val="header"/>
    <w:basedOn w:val="Normal"/>
    <w:link w:val="HeaderChar"/>
    <w:rsid w:val="00B34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48C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348C4"/>
    <w:rPr>
      <w:rFonts w:ascii="Arial" w:hAnsi="Arial" w:cs="Arial"/>
      <w:sz w:val="36"/>
    </w:rPr>
  </w:style>
  <w:style w:type="character" w:customStyle="1" w:styleId="BodyTextChar">
    <w:name w:val="Body Text Char"/>
    <w:basedOn w:val="DefaultParagraphFont"/>
    <w:link w:val="BodyText"/>
    <w:rsid w:val="00B348C4"/>
    <w:rPr>
      <w:rFonts w:ascii="Arial" w:eastAsia="Times New Roman" w:hAnsi="Arial" w:cs="Arial"/>
      <w:sz w:val="36"/>
      <w:szCs w:val="24"/>
    </w:rPr>
  </w:style>
  <w:style w:type="paragraph" w:styleId="BodyTextIndent">
    <w:name w:val="Body Text Indent"/>
    <w:basedOn w:val="Normal"/>
    <w:link w:val="BodyTextIndentChar"/>
    <w:rsid w:val="00B348C4"/>
    <w:pPr>
      <w:tabs>
        <w:tab w:val="left" w:pos="1440"/>
        <w:tab w:val="left" w:pos="8550"/>
        <w:tab w:val="left" w:pos="9072"/>
      </w:tabs>
      <w:ind w:left="-450"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348C4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B34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8FB46D235AE40912CB255BB1C563A" ma:contentTypeVersion="6" ma:contentTypeDescription="Create a new document." ma:contentTypeScope="" ma:versionID="0fb082b41db7b960f54ff8aa482706af">
  <xsd:schema xmlns:xsd="http://www.w3.org/2001/XMLSchema" xmlns:xs="http://www.w3.org/2001/XMLSchema" xmlns:p="http://schemas.microsoft.com/office/2006/metadata/properties" xmlns:ns2="1493568d-acd3-4390-84ad-d165a14eac88" targetNamespace="http://schemas.microsoft.com/office/2006/metadata/properties" ma:root="true" ma:fieldsID="dc1f8b6c0b2b816fa9caef42264b0f5a" ns2:_="">
    <xsd:import namespace="1493568d-acd3-4390-84ad-d165a14ea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3568d-acd3-4390-84ad-d165a14ea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170EF-FA54-40DA-BF4D-3EE9461F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3568d-acd3-4390-84ad-d165a14ea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440D4-706D-4BAA-A5AE-C0CB54B1A60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dc830986-600f-4905-a506-d906597da7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c0b86092-ce47-4bb1-a7dc-66c122fa1cdd"/>
  </ds:schemaRefs>
</ds:datastoreItem>
</file>

<file path=customXml/itemProps3.xml><?xml version="1.0" encoding="utf-8"?>
<ds:datastoreItem xmlns:ds="http://schemas.openxmlformats.org/officeDocument/2006/customXml" ds:itemID="{42B41242-3305-40D5-9A1C-45AB7AC14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Expenese Policy-Ambassadors</vt:lpstr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Expenese Policy-Ambassadors</dc:title>
  <dc:subject/>
  <dc:creator>Claire Lanham</dc:creator>
  <cp:keywords/>
  <dc:description/>
  <cp:lastModifiedBy>Koshesai Fundira</cp:lastModifiedBy>
  <cp:revision>2</cp:revision>
  <cp:lastPrinted>2016-10-28T10:23:00Z</cp:lastPrinted>
  <dcterms:created xsi:type="dcterms:W3CDTF">2022-05-16T12:32:00Z</dcterms:created>
  <dcterms:modified xsi:type="dcterms:W3CDTF">2022-05-16T12:32:00Z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0x0101005298FB46D235AE40912CB255BB1C563A</vt:lpwstr>
  </property>
  <property fmtid="{D5CDD505-2E9C-101B-9397-08002B2CF9AE}" pid="3" name="Order">
    <vt:r8>2700</vt:r8>
  </property>
</Properties>
</file>